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98" w:rsidRPr="00D174D9" w:rsidRDefault="00C45498" w:rsidP="00C45498">
      <w:pPr>
        <w:pStyle w:val="1"/>
        <w:jc w:val="center"/>
        <w:rPr>
          <w:rFonts w:eastAsia="华文中宋"/>
          <w:bCs/>
          <w:kern w:val="2"/>
          <w:sz w:val="36"/>
          <w:szCs w:val="36"/>
        </w:rPr>
      </w:pPr>
      <w:r w:rsidRPr="00D174D9">
        <w:rPr>
          <w:rFonts w:eastAsia="华文中宋" w:hint="eastAsia"/>
          <w:bCs/>
          <w:kern w:val="2"/>
          <w:sz w:val="36"/>
          <w:szCs w:val="36"/>
        </w:rPr>
        <w:t>基督徒的自由和本分</w:t>
      </w:r>
    </w:p>
    <w:p w:rsidR="00C45498" w:rsidRPr="00D174D9" w:rsidRDefault="00C45498" w:rsidP="00C45498">
      <w:pPr>
        <w:pStyle w:val="a5"/>
      </w:pPr>
      <w:r w:rsidRPr="00D174D9">
        <w:rPr>
          <w:rFonts w:hint="eastAsia"/>
        </w:rPr>
        <w:t>——马丁</w:t>
      </w:r>
      <w:r w:rsidRPr="00D174D9">
        <w:rPr>
          <w:rFonts w:ascii="楷体" w:eastAsia="楷体" w:hAnsi="楷体" w:hint="eastAsia"/>
        </w:rPr>
        <w:t>·</w:t>
      </w:r>
      <w:r w:rsidRPr="00D174D9">
        <w:rPr>
          <w:rFonts w:hint="eastAsia"/>
        </w:rPr>
        <w:t>路德给身处瘟疫饥荒者的建议</w:t>
      </w:r>
      <w:r w:rsidRPr="00D174D9">
        <w:rPr>
          <w:rStyle w:val="a8"/>
        </w:rPr>
        <w:footnoteReference w:id="1"/>
      </w:r>
    </w:p>
    <w:p w:rsidR="00C45498" w:rsidRPr="00D174D9" w:rsidRDefault="00C45498" w:rsidP="00C45498">
      <w:pPr>
        <w:pStyle w:val="a9"/>
      </w:pPr>
      <w:r w:rsidRPr="00D174D9">
        <w:rPr>
          <w:rFonts w:hint="eastAsia"/>
        </w:rPr>
        <w:t>文/马丁</w:t>
      </w:r>
      <w:r w:rsidRPr="00D174D9">
        <w:rPr>
          <w:rFonts w:ascii="楷体" w:eastAsia="楷体" w:hAnsi="楷体" w:hint="eastAsia"/>
        </w:rPr>
        <w:t>·</w:t>
      </w:r>
      <w:r w:rsidRPr="00D174D9">
        <w:rPr>
          <w:rFonts w:hint="eastAsia"/>
        </w:rPr>
        <w:t>路德 译</w:t>
      </w:r>
      <w:r w:rsidRPr="00D174D9">
        <w:t>/</w:t>
      </w:r>
      <w:r w:rsidRPr="00D174D9">
        <w:rPr>
          <w:rFonts w:hint="eastAsia"/>
        </w:rPr>
        <w:t>孙为鲲</w:t>
      </w:r>
    </w:p>
    <w:p w:rsidR="00C45498" w:rsidRPr="00D174D9" w:rsidRDefault="00C45498" w:rsidP="00C45498">
      <w:pPr>
        <w:jc w:val="center"/>
      </w:pPr>
    </w:p>
    <w:p w:rsidR="00C45498" w:rsidRPr="00D174D9" w:rsidRDefault="00C45498" w:rsidP="00C45498">
      <w:pPr>
        <w:rPr>
          <w:rFonts w:ascii="楷体" w:eastAsia="楷体" w:hAnsi="楷体"/>
        </w:rPr>
      </w:pPr>
    </w:p>
    <w:p w:rsidR="00C45498" w:rsidRPr="00D174D9" w:rsidRDefault="00C45498" w:rsidP="00C45498">
      <w:r w:rsidRPr="00D174D9">
        <w:rPr>
          <w:rFonts w:hint="eastAsia"/>
        </w:rPr>
        <w:t>我们的结论是：无论遇到何种患难，我们都可以</w:t>
      </w:r>
      <w:proofErr w:type="gramStart"/>
      <w:r w:rsidRPr="00D174D9">
        <w:rPr>
          <w:rFonts w:hint="eastAsia"/>
        </w:rPr>
        <w:t>祷告主救我们</w:t>
      </w:r>
      <w:proofErr w:type="gramEnd"/>
      <w:r w:rsidRPr="00D174D9">
        <w:rPr>
          <w:rFonts w:hint="eastAsia"/>
        </w:rPr>
        <w:t>脱离；我们也应该在自己有能力的时候，尽可能保护自己；我们的行为不应与神的原则相冲突；同时我们有责任在各样的患难和危险中去救助我们的邻舍。</w:t>
      </w:r>
    </w:p>
    <w:p w:rsidR="00C45498" w:rsidRPr="00D174D9" w:rsidRDefault="00C45498" w:rsidP="00C45498"/>
    <w:p w:rsidR="00C45498" w:rsidRPr="00D174D9" w:rsidRDefault="00C45498" w:rsidP="00C45498">
      <w:r w:rsidRPr="00D174D9">
        <w:rPr>
          <w:rFonts w:hint="eastAsia"/>
        </w:rPr>
        <w:t>逃生求救的本能是神植根在所有人心中的，因此只要这种本能不与神的原则以及邻舍的益处相冲突，就不应加以禁止。这正如保罗在以</w:t>
      </w:r>
      <w:proofErr w:type="gramStart"/>
      <w:r w:rsidRPr="00D174D9">
        <w:rPr>
          <w:rFonts w:hint="eastAsia"/>
        </w:rPr>
        <w:t>弗</w:t>
      </w:r>
      <w:proofErr w:type="gramEnd"/>
      <w:r w:rsidRPr="00D174D9">
        <w:rPr>
          <w:rFonts w:hint="eastAsia"/>
        </w:rPr>
        <w:t>所书中所说的：“从来没有人恨恶自己的身子，总是保养顾惜。”（</w:t>
      </w:r>
      <w:proofErr w:type="gramStart"/>
      <w:r w:rsidRPr="00D174D9">
        <w:rPr>
          <w:rFonts w:hint="eastAsia"/>
        </w:rPr>
        <w:t>弗</w:t>
      </w:r>
      <w:proofErr w:type="gramEnd"/>
      <w:r w:rsidRPr="00D174D9">
        <w:rPr>
          <w:rFonts w:hint="eastAsia"/>
        </w:rPr>
        <w:t>5:2</w:t>
      </w:r>
      <w:r w:rsidRPr="00D174D9">
        <w:t>9</w:t>
      </w:r>
      <w:r w:rsidRPr="00D174D9">
        <w:rPr>
          <w:rFonts w:hint="eastAsia"/>
        </w:rPr>
        <w:t>）我们原是受了神的命令来尽可能保养爱惜自己的身体和生命。一个人在为保全自己性命而逃生时，如果能完全避免给邻舍带来损害，那么他的所作所为便是合宜的。</w:t>
      </w:r>
    </w:p>
    <w:p w:rsidR="00C45498" w:rsidRPr="00D174D9" w:rsidRDefault="00C45498" w:rsidP="00C45498"/>
    <w:p w:rsidR="00C45498" w:rsidRPr="00D174D9" w:rsidRDefault="00C45498" w:rsidP="00C45498">
      <w:r w:rsidRPr="00D174D9">
        <w:rPr>
          <w:rFonts w:hint="eastAsia"/>
        </w:rPr>
        <w:t>对于教牧人员，如传道人和牧师，在危险和死亡到来时有义务守住自己的职分，因为基督有明确的命令说：“我是好牧人，好牧人为羊舍命。若是雇工，不是牧人，他看见狼来，就撇下羊逃走。”（约</w:t>
      </w:r>
      <w:r w:rsidRPr="00D174D9">
        <w:rPr>
          <w:rFonts w:hint="eastAsia"/>
        </w:rPr>
        <w:t>1</w:t>
      </w:r>
      <w:r w:rsidRPr="00D174D9">
        <w:t>0</w:t>
      </w:r>
      <w:r w:rsidRPr="00D174D9">
        <w:rPr>
          <w:rFonts w:hint="eastAsia"/>
        </w:rPr>
        <w:t>:</w:t>
      </w:r>
      <w:r w:rsidRPr="00D174D9">
        <w:t>11</w:t>
      </w:r>
      <w:r w:rsidRPr="00D174D9">
        <w:rPr>
          <w:rFonts w:hint="eastAsia"/>
        </w:rPr>
        <w:t>、</w:t>
      </w:r>
      <w:r w:rsidRPr="00D174D9">
        <w:t>12</w:t>
      </w:r>
      <w:r w:rsidRPr="00D174D9">
        <w:rPr>
          <w:rFonts w:hint="eastAsia"/>
        </w:rPr>
        <w:t>）人们在危险和死亡来临时，尤其需要牧师的服事，神的话语和圣餐此时可以让一个人的良心得着坚固和安慰，从而以信心胜过死亡。然而在传道人人手足够的情况下，这些教牧人员考虑到，没有必要在如此的险境中让所有的教牧人员都待在一处，便可以达成共识，让其中一部分传道人离开。对于这种做法，我不会称其为犯罪，因为这些人已经保证了足够的服事能力，并且如果一旦有需要，他们都会甘心乐意地选择留下来。在大马士革，保罗的门徒用筐子将他从城墙上</w:t>
      </w:r>
      <w:proofErr w:type="gramStart"/>
      <w:r w:rsidRPr="00D174D9">
        <w:rPr>
          <w:rFonts w:hint="eastAsia"/>
        </w:rPr>
        <w:t>缒</w:t>
      </w:r>
      <w:proofErr w:type="gramEnd"/>
      <w:r w:rsidRPr="00D174D9">
        <w:rPr>
          <w:rFonts w:hint="eastAsia"/>
        </w:rPr>
        <w:t>下去逃生（</w:t>
      </w:r>
      <w:proofErr w:type="gramStart"/>
      <w:r w:rsidRPr="00D174D9">
        <w:rPr>
          <w:rFonts w:hint="eastAsia"/>
        </w:rPr>
        <w:t>参徒</w:t>
      </w:r>
      <w:proofErr w:type="gramEnd"/>
      <w:r w:rsidRPr="00D174D9">
        <w:rPr>
          <w:rFonts w:hint="eastAsia"/>
        </w:rPr>
        <w:t>9</w:t>
      </w:r>
      <w:r w:rsidRPr="00D174D9">
        <w:t>:</w:t>
      </w:r>
      <w:r w:rsidRPr="00D174D9">
        <w:rPr>
          <w:rFonts w:hint="eastAsia"/>
        </w:rPr>
        <w:t>2</w:t>
      </w:r>
      <w:r w:rsidRPr="00D174D9">
        <w:t>5</w:t>
      </w:r>
      <w:r w:rsidRPr="00D174D9">
        <w:rPr>
          <w:rFonts w:hint="eastAsia"/>
        </w:rPr>
        <w:t>）；在使徒行传</w:t>
      </w:r>
      <w:r w:rsidRPr="00D174D9">
        <w:rPr>
          <w:rFonts w:hint="eastAsia"/>
        </w:rPr>
        <w:t>1</w:t>
      </w:r>
      <w:r w:rsidRPr="00D174D9">
        <w:t>9</w:t>
      </w:r>
      <w:r w:rsidRPr="00D174D9">
        <w:rPr>
          <w:rFonts w:hint="eastAsia"/>
        </w:rPr>
        <w:t>章，我们看到保罗的门徒不允许他去直面集市上的危险，因为那样做并不是必要的（</w:t>
      </w:r>
      <w:proofErr w:type="gramStart"/>
      <w:r w:rsidRPr="00D174D9">
        <w:rPr>
          <w:rFonts w:hint="eastAsia"/>
        </w:rPr>
        <w:t>参徒</w:t>
      </w:r>
      <w:proofErr w:type="gramEnd"/>
      <w:r w:rsidRPr="00D174D9">
        <w:rPr>
          <w:rFonts w:hint="eastAsia"/>
        </w:rPr>
        <w:t>1</w:t>
      </w:r>
      <w:r w:rsidRPr="00D174D9">
        <w:t>9:</w:t>
      </w:r>
      <w:r w:rsidRPr="00D174D9">
        <w:rPr>
          <w:rFonts w:hint="eastAsia"/>
        </w:rPr>
        <w:t>3</w:t>
      </w:r>
      <w:r w:rsidRPr="00D174D9">
        <w:t>0</w:t>
      </w:r>
      <w:r w:rsidRPr="00D174D9">
        <w:rPr>
          <w:rFonts w:hint="eastAsia"/>
        </w:rPr>
        <w:t>）。</w:t>
      </w:r>
    </w:p>
    <w:p w:rsidR="00C45498" w:rsidRPr="00D174D9" w:rsidRDefault="00C45498" w:rsidP="00C45498"/>
    <w:p w:rsidR="00C45498" w:rsidRPr="00D174D9" w:rsidRDefault="00C45498" w:rsidP="00C45498">
      <w:r w:rsidRPr="00D174D9">
        <w:rPr>
          <w:rFonts w:hint="eastAsia"/>
        </w:rPr>
        <w:t>与之类似，所有掌管世俗权柄的官长，比如市长、法官，都有义务留守在自己的岗位上。</w:t>
      </w:r>
      <w:proofErr w:type="gramStart"/>
      <w:r w:rsidRPr="00D174D9">
        <w:rPr>
          <w:rFonts w:hint="eastAsia"/>
        </w:rPr>
        <w:t>这一属灵和</w:t>
      </w:r>
      <w:proofErr w:type="gramEnd"/>
      <w:r w:rsidRPr="00D174D9">
        <w:rPr>
          <w:rFonts w:hint="eastAsia"/>
        </w:rPr>
        <w:t>属</w:t>
      </w:r>
      <w:proofErr w:type="gramStart"/>
      <w:r w:rsidRPr="00D174D9">
        <w:rPr>
          <w:rFonts w:hint="eastAsia"/>
        </w:rPr>
        <w:t>世</w:t>
      </w:r>
      <w:proofErr w:type="gramEnd"/>
      <w:r w:rsidRPr="00D174D9">
        <w:rPr>
          <w:rFonts w:hint="eastAsia"/>
        </w:rPr>
        <w:t>职分的观点，同样需要延伸到那些对他人负有义务和责任的人身上。因此在危险到来时，仆人不应该离开主人，主人也不应该离弃仆人；父母也</w:t>
      </w:r>
      <w:proofErr w:type="gramStart"/>
      <w:r w:rsidRPr="00D174D9">
        <w:rPr>
          <w:rFonts w:hint="eastAsia"/>
        </w:rPr>
        <w:t>因着</w:t>
      </w:r>
      <w:proofErr w:type="gramEnd"/>
      <w:r w:rsidRPr="00D174D9">
        <w:rPr>
          <w:rFonts w:hint="eastAsia"/>
        </w:rPr>
        <w:t>主的命令，有义务去照顾、帮助自己的儿女，而儿女也必须要去看顾他们的父母。事实上，所有人都不应该在危险面前撇下邻舍，自己逃生，除非有其他人能够完全替代他们来服事。每一个人都应该以自己希望得到帮助的方式，去帮助、支持自己身边的邻舍。（</w:t>
      </w:r>
      <w:proofErr w:type="gramStart"/>
      <w:r w:rsidRPr="00D174D9">
        <w:rPr>
          <w:rFonts w:hint="eastAsia"/>
        </w:rPr>
        <w:t>参太</w:t>
      </w:r>
      <w:proofErr w:type="gramEnd"/>
      <w:r w:rsidRPr="00D174D9">
        <w:rPr>
          <w:rFonts w:hint="eastAsia"/>
        </w:rPr>
        <w:t>7:</w:t>
      </w:r>
      <w:r w:rsidRPr="00D174D9">
        <w:t>12</w:t>
      </w:r>
      <w:r w:rsidRPr="00D174D9">
        <w:t>）</w:t>
      </w:r>
    </w:p>
    <w:p w:rsidR="00C45498" w:rsidRPr="00D174D9" w:rsidRDefault="00C45498" w:rsidP="00C45498"/>
    <w:p w:rsidR="00C45498" w:rsidRPr="00D174D9" w:rsidRDefault="00C45498" w:rsidP="00C45498">
      <w:r w:rsidRPr="00D174D9">
        <w:rPr>
          <w:rFonts w:hint="eastAsia"/>
        </w:rPr>
        <w:t>如果身边的邻舍不需要帮助，又或有足够的人手（这些人或是出于自愿或个人义务，或是受人委托）来照顾他们，又或那患病之人不想让他的亲友留下来，不愿接受他们的帮助，我认为人们有自由在逃生和留下来之间作选择。</w:t>
      </w:r>
    </w:p>
    <w:p w:rsidR="00C45498" w:rsidRPr="00D174D9" w:rsidRDefault="00C45498" w:rsidP="00C45498"/>
    <w:p w:rsidR="00C45498" w:rsidRDefault="00C45498" w:rsidP="00C45498">
      <w:r w:rsidRPr="00D174D9">
        <w:rPr>
          <w:rFonts w:hint="eastAsia"/>
        </w:rPr>
        <w:t>如果有人</w:t>
      </w:r>
      <w:proofErr w:type="gramStart"/>
      <w:r w:rsidRPr="00D174D9">
        <w:t>因着</w:t>
      </w:r>
      <w:proofErr w:type="gramEnd"/>
      <w:r w:rsidRPr="00D174D9">
        <w:t>对邻舍负有义不容辞的责任</w:t>
      </w:r>
      <w:r w:rsidRPr="00D174D9">
        <w:rPr>
          <w:rFonts w:hint="eastAsia"/>
        </w:rPr>
        <w:t>而选择留守，那么他就当将自己交托在神的保守之中，并宣告说：“主啊，我在你的手中，你将服事这里的义务加在我身上，愿你的旨意成就，因我不过是你卑微的受造物。为了履行自己的责任，无论遇到什么患难，我都深信自己的生</w:t>
      </w:r>
      <w:r w:rsidRPr="00D174D9">
        <w:rPr>
          <w:rFonts w:hint="eastAsia"/>
        </w:rPr>
        <w:lastRenderedPageBreak/>
        <w:t>死均在你的手中。”另一方面，如果有人没有必然的责任，</w:t>
      </w:r>
      <w:r w:rsidRPr="00D174D9">
        <w:t>并</w:t>
      </w:r>
      <w:r w:rsidRPr="00D174D9">
        <w:rPr>
          <w:rFonts w:hint="eastAsia"/>
        </w:rPr>
        <w:t>做好了逃生的准备，他也当将自己交托在神的手中，</w:t>
      </w:r>
      <w:proofErr w:type="gramStart"/>
      <w:r w:rsidRPr="00D174D9">
        <w:rPr>
          <w:rFonts w:hint="eastAsia"/>
        </w:rPr>
        <w:t>并如此</w:t>
      </w:r>
      <w:proofErr w:type="gramEnd"/>
      <w:r w:rsidRPr="00D174D9">
        <w:rPr>
          <w:rFonts w:hint="eastAsia"/>
        </w:rPr>
        <w:t>宣告说：“亲爱的神，我既软弱又害怕，因此我决定逃避这样的灾祸，并竭尽所能地保护自己不受其害。然而，</w:t>
      </w:r>
      <w:r w:rsidRPr="00D174D9">
        <w:t>我今天的逃生原不能救我自己；</w:t>
      </w:r>
      <w:r w:rsidRPr="00D174D9">
        <w:rPr>
          <w:rFonts w:hint="eastAsia"/>
        </w:rPr>
        <w:t>无论是遇到目前这样的患难，还是其他的危机，我都知道自己是在你的手中，愿你的旨意成就。”</w:t>
      </w:r>
    </w:p>
    <w:p w:rsidR="00F61E1D" w:rsidRDefault="00F61E1D">
      <w:bookmarkStart w:id="0" w:name="_GoBack"/>
      <w:bookmarkEnd w:id="0"/>
    </w:p>
    <w:sectPr w:rsidR="00F61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17" w:rsidRDefault="00576417" w:rsidP="00C45498">
      <w:r>
        <w:separator/>
      </w:r>
    </w:p>
  </w:endnote>
  <w:endnote w:type="continuationSeparator" w:id="0">
    <w:p w:rsidR="00576417" w:rsidRDefault="00576417" w:rsidP="00C4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17" w:rsidRDefault="00576417" w:rsidP="00C45498">
      <w:r>
        <w:separator/>
      </w:r>
    </w:p>
  </w:footnote>
  <w:footnote w:type="continuationSeparator" w:id="0">
    <w:p w:rsidR="00576417" w:rsidRDefault="00576417" w:rsidP="00C45498">
      <w:r>
        <w:continuationSeparator/>
      </w:r>
    </w:p>
  </w:footnote>
  <w:footnote w:id="1">
    <w:p w:rsidR="00C45498" w:rsidRPr="00C63EEF" w:rsidRDefault="00C45498" w:rsidP="00C45498">
      <w:pPr>
        <w:pStyle w:val="a7"/>
        <w:rPr>
          <w:rFonts w:ascii="Times New Roman" w:hAnsi="Times New Roman"/>
        </w:rPr>
      </w:pPr>
      <w:r w:rsidRPr="00C63EEF">
        <w:rPr>
          <w:rStyle w:val="a8"/>
          <w:rFonts w:ascii="Times New Roman" w:hAnsi="Times New Roman"/>
        </w:rPr>
        <w:footnoteRef/>
      </w:r>
      <w:r w:rsidRPr="00C63EEF">
        <w:rPr>
          <w:rFonts w:ascii="Times New Roman" w:hAnsi="Times New Roman"/>
        </w:rPr>
        <w:t xml:space="preserve"> </w:t>
      </w:r>
      <w:r w:rsidRPr="00C63EEF">
        <w:rPr>
          <w:rFonts w:ascii="Times New Roman" w:hAnsi="Times New Roman" w:hint="eastAsia"/>
        </w:rPr>
        <w:t>本文选摘编辑自马丁·路德，</w:t>
      </w:r>
      <w:r w:rsidRPr="00C63EEF">
        <w:rPr>
          <w:rFonts w:ascii="Times New Roman" w:hAnsi="Times New Roman" w:hint="eastAsia"/>
        </w:rPr>
        <w:t>&lt;</w:t>
      </w:r>
      <w:r w:rsidRPr="00C63EEF">
        <w:rPr>
          <w:rFonts w:ascii="Times New Roman" w:hAnsi="Times New Roman" w:hint="eastAsia"/>
        </w:rPr>
        <w:t>给身处瘟疫饥荒者的建议之致约翰·赫斯</w:t>
      </w:r>
      <w:r w:rsidRPr="00C63EEF">
        <w:rPr>
          <w:rFonts w:ascii="Times New Roman" w:hAnsi="Times New Roman" w:hint="eastAsia"/>
        </w:rPr>
        <w:t xml:space="preserve"> </w:t>
      </w:r>
      <w:r w:rsidRPr="00C63EEF">
        <w:rPr>
          <w:rFonts w:ascii="Times New Roman" w:hAnsi="Times New Roman"/>
        </w:rPr>
        <w:t>1527</w:t>
      </w:r>
      <w:r w:rsidRPr="00C63EEF">
        <w:rPr>
          <w:rFonts w:ascii="Times New Roman" w:hAnsi="Times New Roman" w:hint="eastAsia"/>
        </w:rPr>
        <w:t>年</w:t>
      </w:r>
      <w:r w:rsidRPr="00C63EEF">
        <w:rPr>
          <w:rFonts w:ascii="Times New Roman" w:hAnsi="Times New Roman" w:hint="eastAsia"/>
        </w:rPr>
        <w:t>1</w:t>
      </w:r>
      <w:r w:rsidRPr="00C63EEF">
        <w:rPr>
          <w:rFonts w:ascii="Times New Roman" w:hAnsi="Times New Roman"/>
        </w:rPr>
        <w:t>1</w:t>
      </w:r>
      <w:r w:rsidRPr="00C63EEF">
        <w:rPr>
          <w:rFonts w:ascii="Times New Roman" w:hAnsi="Times New Roman" w:hint="eastAsia"/>
        </w:rPr>
        <w:t>月</w:t>
      </w:r>
      <w:r w:rsidRPr="00C63EEF">
        <w:rPr>
          <w:rFonts w:ascii="Times New Roman" w:hAnsi="Times New Roman"/>
        </w:rPr>
        <w:t>&gt;</w:t>
      </w:r>
      <w:r w:rsidRPr="00C63EEF">
        <w:rPr>
          <w:rFonts w:ascii="Times New Roman" w:hAnsi="Times New Roman" w:hint="eastAsia"/>
        </w:rPr>
        <w:t>，于《路德劝慰书信》，西奥多·</w:t>
      </w:r>
      <w:r w:rsidRPr="00C63EEF">
        <w:rPr>
          <w:rFonts w:ascii="Times New Roman" w:hAnsi="Times New Roman" w:hint="eastAsia"/>
        </w:rPr>
        <w:t>G.</w:t>
      </w:r>
      <w:r w:rsidRPr="00C63EEF">
        <w:rPr>
          <w:rFonts w:ascii="Times New Roman" w:hAnsi="Times New Roman"/>
        </w:rPr>
        <w:t xml:space="preserve"> </w:t>
      </w:r>
      <w:r w:rsidRPr="00C63EEF">
        <w:rPr>
          <w:rFonts w:ascii="Times New Roman" w:hAnsi="Times New Roman" w:hint="eastAsia"/>
        </w:rPr>
        <w:t>泰伯特选编、英译，孙为鲲译，基督教经典译丛（上海：上海三联书店，</w:t>
      </w:r>
      <w:r w:rsidRPr="00C63EEF">
        <w:rPr>
          <w:rFonts w:ascii="Times New Roman" w:hAnsi="Times New Roman" w:hint="eastAsia"/>
        </w:rPr>
        <w:t>2</w:t>
      </w:r>
      <w:r w:rsidRPr="00C63EEF">
        <w:rPr>
          <w:rFonts w:ascii="Times New Roman" w:hAnsi="Times New Roman"/>
        </w:rPr>
        <w:t>017</w:t>
      </w:r>
      <w:r w:rsidRPr="00C63EEF">
        <w:rPr>
          <w:rFonts w:ascii="Times New Roman" w:hAnsi="Times New Roman" w:hint="eastAsia"/>
        </w:rPr>
        <w:t>），</w:t>
      </w:r>
      <w:r w:rsidRPr="00C63EEF">
        <w:rPr>
          <w:rFonts w:ascii="Times New Roman" w:hAnsi="Times New Roman" w:hint="eastAsia"/>
        </w:rPr>
        <w:t>2</w:t>
      </w:r>
      <w:r w:rsidRPr="00C63EEF">
        <w:rPr>
          <w:rFonts w:ascii="Times New Roman" w:hAnsi="Times New Roman"/>
        </w:rPr>
        <w:t>59–77</w:t>
      </w:r>
      <w:r w:rsidRPr="00C63EEF">
        <w:rPr>
          <w:rFonts w:ascii="Times New Roman" w:hAnsi="Times New Roman" w:hint="eastAsia"/>
        </w:rPr>
        <w:t>。特此致谢。文章标题为本刊所加。——编者注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ZwcoGAqtZ7m9PDwBg/RYeUcQtB8=" w:salt="7Hn6sWJZfSPbVCCuVbN2M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94"/>
    <w:rsid w:val="00073716"/>
    <w:rsid w:val="00107FCD"/>
    <w:rsid w:val="00176FFD"/>
    <w:rsid w:val="001C6617"/>
    <w:rsid w:val="001F6038"/>
    <w:rsid w:val="00224C68"/>
    <w:rsid w:val="002F5F25"/>
    <w:rsid w:val="003E26C6"/>
    <w:rsid w:val="00433997"/>
    <w:rsid w:val="00486671"/>
    <w:rsid w:val="004F1DD7"/>
    <w:rsid w:val="005572EA"/>
    <w:rsid w:val="00576417"/>
    <w:rsid w:val="005906C5"/>
    <w:rsid w:val="005F22C4"/>
    <w:rsid w:val="00742C79"/>
    <w:rsid w:val="007835E3"/>
    <w:rsid w:val="007A48DE"/>
    <w:rsid w:val="00892B75"/>
    <w:rsid w:val="008B3FD9"/>
    <w:rsid w:val="008B7094"/>
    <w:rsid w:val="00900F4C"/>
    <w:rsid w:val="00921319"/>
    <w:rsid w:val="00A366EE"/>
    <w:rsid w:val="00AC2F3A"/>
    <w:rsid w:val="00B63ECD"/>
    <w:rsid w:val="00B764F5"/>
    <w:rsid w:val="00B85DD3"/>
    <w:rsid w:val="00C241F5"/>
    <w:rsid w:val="00C45498"/>
    <w:rsid w:val="00C746AE"/>
    <w:rsid w:val="00CC0353"/>
    <w:rsid w:val="00D9066A"/>
    <w:rsid w:val="00D959CA"/>
    <w:rsid w:val="00D95EA3"/>
    <w:rsid w:val="00DE16F1"/>
    <w:rsid w:val="00EC4C9B"/>
    <w:rsid w:val="00ED0E41"/>
    <w:rsid w:val="00F3081D"/>
    <w:rsid w:val="00F61E1D"/>
    <w:rsid w:val="00F74C34"/>
    <w:rsid w:val="00F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498"/>
    <w:pPr>
      <w:keepNext/>
      <w:widowControl/>
      <w:jc w:val="left"/>
      <w:outlineLvl w:val="0"/>
    </w:pPr>
    <w:rPr>
      <w:b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4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498"/>
    <w:rPr>
      <w:sz w:val="18"/>
      <w:szCs w:val="18"/>
    </w:rPr>
  </w:style>
  <w:style w:type="character" w:customStyle="1" w:styleId="1Char">
    <w:name w:val="标题 1 Char"/>
    <w:basedOn w:val="a0"/>
    <w:uiPriority w:val="9"/>
    <w:rsid w:val="00C4549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Subtitle"/>
    <w:next w:val="a"/>
    <w:link w:val="a6"/>
    <w:uiPriority w:val="11"/>
    <w:qFormat/>
    <w:rsid w:val="00C45498"/>
    <w:pPr>
      <w:jc w:val="center"/>
    </w:pPr>
    <w:rPr>
      <w:rFonts w:ascii="Times New Roman" w:eastAsia="华文中宋" w:hAnsi="Times New Roman" w:cs="Times New Roman"/>
      <w:b/>
      <w:bCs/>
      <w:sz w:val="28"/>
      <w:szCs w:val="28"/>
    </w:rPr>
  </w:style>
  <w:style w:type="character" w:customStyle="1" w:styleId="Char1">
    <w:name w:val="副标题 Char"/>
    <w:basedOn w:val="a0"/>
    <w:uiPriority w:val="11"/>
    <w:rsid w:val="00C4549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footnote text"/>
    <w:link w:val="11"/>
    <w:uiPriority w:val="99"/>
    <w:qFormat/>
    <w:rsid w:val="00C45498"/>
    <w:pPr>
      <w:widowControl w:val="0"/>
      <w:snapToGrid w:val="0"/>
    </w:pPr>
    <w:rPr>
      <w:rFonts w:ascii="Calibri" w:eastAsia="宋体" w:hAnsi="Calibri" w:cs="Arial"/>
      <w:sz w:val="18"/>
      <w:szCs w:val="24"/>
    </w:rPr>
  </w:style>
  <w:style w:type="character" w:customStyle="1" w:styleId="Char2">
    <w:name w:val="脚注文本 Char"/>
    <w:basedOn w:val="a0"/>
    <w:uiPriority w:val="99"/>
    <w:semiHidden/>
    <w:rsid w:val="00C45498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脚注文本 字符1"/>
    <w:link w:val="a7"/>
    <w:uiPriority w:val="99"/>
    <w:qFormat/>
    <w:rsid w:val="00C45498"/>
    <w:rPr>
      <w:rFonts w:ascii="Calibri" w:eastAsia="宋体" w:hAnsi="Calibri" w:cs="Arial"/>
      <w:sz w:val="18"/>
      <w:szCs w:val="24"/>
    </w:rPr>
  </w:style>
  <w:style w:type="character" w:styleId="a8">
    <w:name w:val="footnote reference"/>
    <w:uiPriority w:val="99"/>
    <w:qFormat/>
    <w:rsid w:val="00C45498"/>
    <w:rPr>
      <w:vertAlign w:val="superscript"/>
    </w:rPr>
  </w:style>
  <w:style w:type="paragraph" w:customStyle="1" w:styleId="a9">
    <w:name w:val="作者栏"/>
    <w:next w:val="a"/>
    <w:qFormat/>
    <w:rsid w:val="00C45498"/>
    <w:pPr>
      <w:jc w:val="center"/>
    </w:pPr>
    <w:rPr>
      <w:rFonts w:ascii="宋体" w:eastAsia="宋体" w:hAnsi="Times New Roman" w:cs="Times New Roman"/>
      <w:b/>
      <w:sz w:val="24"/>
    </w:rPr>
  </w:style>
  <w:style w:type="character" w:customStyle="1" w:styleId="a6">
    <w:name w:val="副标题 字符"/>
    <w:link w:val="a5"/>
    <w:uiPriority w:val="11"/>
    <w:rsid w:val="00C45498"/>
    <w:rPr>
      <w:rFonts w:ascii="Times New Roman" w:eastAsia="华文中宋" w:hAnsi="Times New Roman" w:cs="Times New Roman"/>
      <w:b/>
      <w:bCs/>
      <w:sz w:val="28"/>
      <w:szCs w:val="28"/>
    </w:rPr>
  </w:style>
  <w:style w:type="character" w:customStyle="1" w:styleId="10">
    <w:name w:val="标题 1 字符"/>
    <w:link w:val="1"/>
    <w:uiPriority w:val="9"/>
    <w:rsid w:val="00C45498"/>
    <w:rPr>
      <w:rFonts w:ascii="Times New Roman" w:eastAsia="宋体" w:hAnsi="Times New Roman" w:cs="Times New Roman"/>
      <w:b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498"/>
    <w:pPr>
      <w:keepNext/>
      <w:widowControl/>
      <w:jc w:val="left"/>
      <w:outlineLvl w:val="0"/>
    </w:pPr>
    <w:rPr>
      <w:b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4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498"/>
    <w:rPr>
      <w:sz w:val="18"/>
      <w:szCs w:val="18"/>
    </w:rPr>
  </w:style>
  <w:style w:type="character" w:customStyle="1" w:styleId="1Char">
    <w:name w:val="标题 1 Char"/>
    <w:basedOn w:val="a0"/>
    <w:uiPriority w:val="9"/>
    <w:rsid w:val="00C4549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Subtitle"/>
    <w:next w:val="a"/>
    <w:link w:val="a6"/>
    <w:uiPriority w:val="11"/>
    <w:qFormat/>
    <w:rsid w:val="00C45498"/>
    <w:pPr>
      <w:jc w:val="center"/>
    </w:pPr>
    <w:rPr>
      <w:rFonts w:ascii="Times New Roman" w:eastAsia="华文中宋" w:hAnsi="Times New Roman" w:cs="Times New Roman"/>
      <w:b/>
      <w:bCs/>
      <w:sz w:val="28"/>
      <w:szCs w:val="28"/>
    </w:rPr>
  </w:style>
  <w:style w:type="character" w:customStyle="1" w:styleId="Char1">
    <w:name w:val="副标题 Char"/>
    <w:basedOn w:val="a0"/>
    <w:uiPriority w:val="11"/>
    <w:rsid w:val="00C4549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footnote text"/>
    <w:link w:val="11"/>
    <w:uiPriority w:val="99"/>
    <w:qFormat/>
    <w:rsid w:val="00C45498"/>
    <w:pPr>
      <w:widowControl w:val="0"/>
      <w:snapToGrid w:val="0"/>
    </w:pPr>
    <w:rPr>
      <w:rFonts w:ascii="Calibri" w:eastAsia="宋体" w:hAnsi="Calibri" w:cs="Arial"/>
      <w:sz w:val="18"/>
      <w:szCs w:val="24"/>
    </w:rPr>
  </w:style>
  <w:style w:type="character" w:customStyle="1" w:styleId="Char2">
    <w:name w:val="脚注文本 Char"/>
    <w:basedOn w:val="a0"/>
    <w:uiPriority w:val="99"/>
    <w:semiHidden/>
    <w:rsid w:val="00C45498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脚注文本 字符1"/>
    <w:link w:val="a7"/>
    <w:uiPriority w:val="99"/>
    <w:qFormat/>
    <w:rsid w:val="00C45498"/>
    <w:rPr>
      <w:rFonts w:ascii="Calibri" w:eastAsia="宋体" w:hAnsi="Calibri" w:cs="Arial"/>
      <w:sz w:val="18"/>
      <w:szCs w:val="24"/>
    </w:rPr>
  </w:style>
  <w:style w:type="character" w:styleId="a8">
    <w:name w:val="footnote reference"/>
    <w:uiPriority w:val="99"/>
    <w:qFormat/>
    <w:rsid w:val="00C45498"/>
    <w:rPr>
      <w:vertAlign w:val="superscript"/>
    </w:rPr>
  </w:style>
  <w:style w:type="paragraph" w:customStyle="1" w:styleId="a9">
    <w:name w:val="作者栏"/>
    <w:next w:val="a"/>
    <w:qFormat/>
    <w:rsid w:val="00C45498"/>
    <w:pPr>
      <w:jc w:val="center"/>
    </w:pPr>
    <w:rPr>
      <w:rFonts w:ascii="宋体" w:eastAsia="宋体" w:hAnsi="Times New Roman" w:cs="Times New Roman"/>
      <w:b/>
      <w:sz w:val="24"/>
    </w:rPr>
  </w:style>
  <w:style w:type="character" w:customStyle="1" w:styleId="a6">
    <w:name w:val="副标题 字符"/>
    <w:link w:val="a5"/>
    <w:uiPriority w:val="11"/>
    <w:rsid w:val="00C45498"/>
    <w:rPr>
      <w:rFonts w:ascii="Times New Roman" w:eastAsia="华文中宋" w:hAnsi="Times New Roman" w:cs="Times New Roman"/>
      <w:b/>
      <w:bCs/>
      <w:sz w:val="28"/>
      <w:szCs w:val="28"/>
    </w:rPr>
  </w:style>
  <w:style w:type="character" w:customStyle="1" w:styleId="10">
    <w:name w:val="标题 1 字符"/>
    <w:link w:val="1"/>
    <w:uiPriority w:val="9"/>
    <w:rsid w:val="00C45498"/>
    <w:rPr>
      <w:rFonts w:ascii="Times New Roman" w:eastAsia="宋体" w:hAnsi="Times New Roman" w:cs="Times New Roman"/>
      <w:b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8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2023-03-30T02:30:00Z</dcterms:created>
  <dcterms:modified xsi:type="dcterms:W3CDTF">2023-03-30T02:30:00Z</dcterms:modified>
</cp:coreProperties>
</file>